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spacing w:line="750" w:lineRule="atLeast"/>
        <w:jc w:val="center"/>
        <w:outlineLvl w:val="0"/>
        <w:rPr>
          <w:rFonts w:ascii="Open Sans" w:cs="Open Sans" w:hAnsi="Open Sans" w:eastAsia="Open Sans"/>
          <w:outline w:val="0"/>
          <w:color w:val="70ad47"/>
          <w:kern w:val="36"/>
          <w:sz w:val="39"/>
          <w:szCs w:val="39"/>
          <w:u w:color="70ad47"/>
          <w14:textFill>
            <w14:solidFill>
              <w14:srgbClr w14:val="70AD47"/>
            </w14:solidFill>
          </w14:textFill>
        </w:rPr>
      </w:pPr>
      <w:r>
        <w:rPr>
          <w:rFonts w:ascii="Open Sans" w:cs="Open Sans" w:hAnsi="Open Sans" w:eastAsia="Open Sans"/>
          <w:outline w:val="0"/>
          <w:color w:val="70ad47"/>
          <w:kern w:val="36"/>
          <w:sz w:val="39"/>
          <w:szCs w:val="39"/>
          <w:u w:color="70ad47"/>
          <w:rtl w:val="0"/>
          <w:lang w:val="nl-NL"/>
          <w14:textFill>
            <w14:solidFill>
              <w14:srgbClr w14:val="70AD47"/>
            </w14:solidFill>
          </w14:textFill>
        </w:rPr>
        <w:t>Klachtenregeling Groenbewind</w:t>
      </w:r>
    </w:p>
    <w:p>
      <w:pPr>
        <w:pStyle w:val="Normal.0"/>
        <w:jc w:val="both"/>
        <w:rPr>
          <w:rFonts w:ascii="Open Sans" w:cs="Open Sans" w:hAnsi="Open Sans" w:eastAsia="Open Sans"/>
          <w:sz w:val="21"/>
          <w:szCs w:val="21"/>
        </w:rPr>
      </w:pPr>
    </w:p>
    <w:p>
      <w:pPr>
        <w:pStyle w:val="Normal.0"/>
        <w:spacing w:after="150"/>
        <w:rPr>
          <w:rFonts w:ascii="Open Sans" w:cs="Open Sans" w:hAnsi="Open Sans" w:eastAsia="Open Sans"/>
          <w:sz w:val="21"/>
          <w:szCs w:val="21"/>
        </w:rPr>
      </w:pPr>
      <w:r>
        <w:rPr>
          <w:rFonts w:ascii="Open Sans" w:cs="Open Sans" w:hAnsi="Open Sans" w:eastAsia="Open Sans"/>
          <w:sz w:val="21"/>
          <w:szCs w:val="21"/>
          <w:rtl w:val="0"/>
          <w:lang w:val="nl-NL"/>
        </w:rPr>
        <w:t xml:space="preserve">U bent niet tevreden over uw bewindvoerder of u bent het niet eens met zijn handelswijze. Waar mensen werken zijn er conflicten en conflicten zijn er om opgelost te worden. Eerst probeert u om samen met uw bewindvoerder tot een oplossing te komen, maar als dat niet lukt zijn er verschillende mogelijkheden. U maakt gebruik van de klachtenregeling hieronder of u stuurt een brief aan de kantonrechter. En als u er met de klachtenregeling niet uitkomt, kunt u de zaak voorleggen aan de geschillencommissie van de branchevereniging </w:t>
      </w:r>
    </w:p>
    <w:p>
      <w:pPr>
        <w:pStyle w:val="Normal.0"/>
        <w:spacing w:after="150"/>
        <w:rPr>
          <w:rFonts w:ascii="Open Sans" w:cs="Open Sans" w:hAnsi="Open Sans" w:eastAsia="Open Sans"/>
          <w:sz w:val="21"/>
          <w:szCs w:val="21"/>
        </w:rPr>
      </w:pPr>
      <w:r>
        <w:rPr>
          <w:rFonts w:ascii="Open Sans" w:cs="Open Sans" w:hAnsi="Open Sans" w:eastAsia="Open Sans"/>
          <w:sz w:val="21"/>
          <w:szCs w:val="21"/>
          <w:rtl w:val="0"/>
          <w:lang w:val="nl-NL"/>
        </w:rPr>
        <w:t> </w:t>
      </w:r>
      <w:r>
        <w:rPr>
          <w:rFonts w:ascii="Open Sans" w:cs="Open Sans" w:hAnsi="Open Sans" w:eastAsia="Open Sans"/>
          <w:b w:val="1"/>
          <w:bCs w:val="1"/>
          <w:outline w:val="0"/>
          <w:color w:val="70ad47"/>
          <w:sz w:val="21"/>
          <w:szCs w:val="21"/>
          <w:u w:color="70ad47"/>
          <w:rtl w:val="0"/>
          <w:lang w:val="nl-NL"/>
          <w14:textFill>
            <w14:solidFill>
              <w14:srgbClr w14:val="70AD47"/>
            </w14:solidFill>
          </w14:textFill>
        </w:rPr>
        <w:t xml:space="preserve">Artikel 1 </w:t>
      </w:r>
      <w:r>
        <w:rPr>
          <w:rFonts w:ascii="Open Sans" w:cs="Open Sans" w:hAnsi="Open Sans" w:eastAsia="Open Sans"/>
          <w:b w:val="1"/>
          <w:bCs w:val="1"/>
          <w:outline w:val="0"/>
          <w:color w:val="70ad47"/>
          <w:sz w:val="21"/>
          <w:szCs w:val="21"/>
          <w:u w:color="70ad47"/>
          <w:rtl w:val="0"/>
          <w:lang w:val="nl-NL"/>
          <w14:textFill>
            <w14:solidFill>
              <w14:srgbClr w14:val="70AD47"/>
            </w14:solidFill>
          </w14:textFill>
        </w:rPr>
        <w:t xml:space="preserve">– </w:t>
      </w:r>
      <w:r>
        <w:rPr>
          <w:rFonts w:ascii="Open Sans" w:cs="Open Sans" w:hAnsi="Open Sans" w:eastAsia="Open Sans"/>
          <w:b w:val="1"/>
          <w:bCs w:val="1"/>
          <w:outline w:val="0"/>
          <w:color w:val="70ad47"/>
          <w:sz w:val="21"/>
          <w:szCs w:val="21"/>
          <w:u w:color="70ad47"/>
          <w:rtl w:val="0"/>
          <w:lang w:val="nl-NL"/>
          <w14:textFill>
            <w14:solidFill>
              <w14:srgbClr w14:val="70AD47"/>
            </w14:solidFill>
          </w14:textFill>
        </w:rPr>
        <w:t xml:space="preserve">Begripsomschrijving:  </w:t>
      </w:r>
      <w:r>
        <w:rPr>
          <w:rFonts w:ascii="Open Sans" w:cs="Open Sans" w:hAnsi="Open Sans" w:eastAsia="Open Sans"/>
          <w:b w:val="1"/>
          <w:bCs w:val="1"/>
          <w:sz w:val="21"/>
          <w:szCs w:val="21"/>
          <w:rtl w:val="0"/>
          <w:lang w:val="nl-NL"/>
        </w:rPr>
        <w:t>In deze regeling wordt verstaan onder:</w:t>
      </w:r>
    </w:p>
    <w:p>
      <w:pPr>
        <w:pStyle w:val="Normal.0"/>
        <w:numPr>
          <w:ilvl w:val="0"/>
          <w:numId w:val="2"/>
        </w:numPr>
        <w:bidi w:val="0"/>
        <w:ind w:right="0"/>
        <w:jc w:val="left"/>
        <w:rPr>
          <w:rFonts w:ascii="Open Sans" w:cs="Open Sans" w:hAnsi="Open Sans" w:eastAsia="Open Sans"/>
          <w:sz w:val="21"/>
          <w:szCs w:val="21"/>
          <w:rtl w:val="0"/>
          <w:lang w:val="nl-NL"/>
        </w:rPr>
      </w:pPr>
      <w:r>
        <w:rPr>
          <w:rFonts w:ascii="Open Sans" w:cs="Open Sans" w:hAnsi="Open Sans" w:eastAsia="Open Sans"/>
          <w:sz w:val="21"/>
          <w:szCs w:val="21"/>
          <w:rtl w:val="0"/>
          <w:lang w:val="nl-NL"/>
        </w:rPr>
        <w:t>Groenbewind: Groenbewind, Wantveld 9, 2202 NS Noordwijk aan Zee</w:t>
      </w:r>
    </w:p>
    <w:p>
      <w:pPr>
        <w:pStyle w:val="Normal.0"/>
        <w:numPr>
          <w:ilvl w:val="0"/>
          <w:numId w:val="2"/>
        </w:numPr>
        <w:bidi w:val="0"/>
        <w:ind w:right="0"/>
        <w:jc w:val="left"/>
        <w:rPr>
          <w:rFonts w:ascii="Open Sans" w:cs="Open Sans" w:hAnsi="Open Sans" w:eastAsia="Open Sans"/>
          <w:sz w:val="21"/>
          <w:szCs w:val="21"/>
          <w:rtl w:val="0"/>
          <w:lang w:val="nl-NL"/>
        </w:rPr>
      </w:pPr>
      <w:r>
        <w:rPr>
          <w:rFonts w:ascii="Open Sans" w:cs="Open Sans" w:hAnsi="Open Sans" w:eastAsia="Open Sans"/>
          <w:sz w:val="21"/>
          <w:szCs w:val="21"/>
          <w:rtl w:val="0"/>
          <w:lang w:val="nl-NL"/>
        </w:rPr>
        <w:t>cli</w:t>
      </w:r>
      <w:r>
        <w:rPr>
          <w:rFonts w:ascii="Open Sans" w:cs="Open Sans" w:hAnsi="Open Sans" w:eastAsia="Open Sans"/>
          <w:sz w:val="21"/>
          <w:szCs w:val="21"/>
          <w:rtl w:val="0"/>
          <w:lang w:val="nl-NL"/>
        </w:rPr>
        <w:t>ë</w:t>
      </w:r>
      <w:r>
        <w:rPr>
          <w:rFonts w:ascii="Open Sans" w:cs="Open Sans" w:hAnsi="Open Sans" w:eastAsia="Open Sans"/>
          <w:sz w:val="21"/>
          <w:szCs w:val="21"/>
          <w:rtl w:val="0"/>
          <w:lang w:val="nl-NL"/>
        </w:rPr>
        <w:t>nt: een onder bewind gestelde voor wie Groenbewind tot bewindvoerder is benoemd of andere cli</w:t>
      </w:r>
      <w:r>
        <w:rPr>
          <w:rFonts w:ascii="Open Sans" w:cs="Open Sans" w:hAnsi="Open Sans" w:eastAsia="Open Sans"/>
          <w:sz w:val="21"/>
          <w:szCs w:val="21"/>
          <w:rtl w:val="0"/>
          <w:lang w:val="nl-NL"/>
        </w:rPr>
        <w:t>ë</w:t>
      </w:r>
      <w:r>
        <w:rPr>
          <w:rFonts w:ascii="Open Sans" w:cs="Open Sans" w:hAnsi="Open Sans" w:eastAsia="Open Sans"/>
          <w:sz w:val="21"/>
          <w:szCs w:val="21"/>
          <w:rtl w:val="0"/>
          <w:lang w:val="nl-NL"/>
        </w:rPr>
        <w:t>nten met wie Groenbewind een overeenkomst voor persoonlijke financi</w:t>
      </w:r>
      <w:r>
        <w:rPr>
          <w:rFonts w:ascii="Open Sans" w:cs="Open Sans" w:hAnsi="Open Sans" w:eastAsia="Open Sans"/>
          <w:sz w:val="21"/>
          <w:szCs w:val="21"/>
          <w:rtl w:val="0"/>
          <w:lang w:val="nl-NL"/>
        </w:rPr>
        <w:t>ë</w:t>
      </w:r>
      <w:r>
        <w:rPr>
          <w:rFonts w:ascii="Open Sans" w:cs="Open Sans" w:hAnsi="Open Sans" w:eastAsia="Open Sans"/>
          <w:sz w:val="21"/>
          <w:szCs w:val="21"/>
          <w:rtl w:val="0"/>
          <w:lang w:val="nl-NL"/>
        </w:rPr>
        <w:t>le ondersteuning heeft gesloten;</w:t>
      </w:r>
    </w:p>
    <w:p>
      <w:pPr>
        <w:pStyle w:val="Normal.0"/>
        <w:numPr>
          <w:ilvl w:val="0"/>
          <w:numId w:val="2"/>
        </w:numPr>
        <w:bidi w:val="0"/>
        <w:ind w:right="0"/>
        <w:jc w:val="left"/>
        <w:rPr>
          <w:rFonts w:ascii="Open Sans" w:cs="Open Sans" w:hAnsi="Open Sans" w:eastAsia="Open Sans"/>
          <w:sz w:val="21"/>
          <w:szCs w:val="21"/>
          <w:rtl w:val="0"/>
          <w:lang w:val="nl-NL"/>
        </w:rPr>
      </w:pPr>
      <w:r>
        <w:rPr>
          <w:rFonts w:ascii="Open Sans" w:cs="Open Sans" w:hAnsi="Open Sans" w:eastAsia="Open Sans"/>
          <w:sz w:val="21"/>
          <w:szCs w:val="21"/>
          <w:rtl w:val="0"/>
          <w:lang w:val="nl-NL"/>
        </w:rPr>
        <w:t>klager: een persoon die een klacht indient bij Groenbewind.</w:t>
      </w:r>
    </w:p>
    <w:p>
      <w:pPr>
        <w:pStyle w:val="Normal.0"/>
        <w:numPr>
          <w:ilvl w:val="0"/>
          <w:numId w:val="2"/>
        </w:numPr>
        <w:bidi w:val="0"/>
        <w:ind w:right="0"/>
        <w:jc w:val="left"/>
        <w:rPr>
          <w:rFonts w:ascii="Open Sans" w:cs="Open Sans" w:hAnsi="Open Sans" w:eastAsia="Open Sans"/>
          <w:sz w:val="21"/>
          <w:szCs w:val="21"/>
          <w:rtl w:val="0"/>
          <w:lang w:val="nl-NL"/>
        </w:rPr>
      </w:pPr>
      <w:r>
        <w:rPr>
          <w:rFonts w:ascii="Open Sans" w:cs="Open Sans" w:hAnsi="Open Sans" w:eastAsia="Open Sans"/>
          <w:sz w:val="21"/>
          <w:szCs w:val="21"/>
          <w:rtl w:val="0"/>
          <w:lang w:val="nl-NL"/>
        </w:rPr>
        <w:t>klacht: een schriftelijk en uitdrukkelijk als klacht bij Groenbewind</w:t>
      </w:r>
    </w:p>
    <w:p>
      <w:pPr>
        <w:pStyle w:val="Normal.0"/>
        <w:ind w:left="795" w:firstLine="0"/>
        <w:rPr>
          <w:rFonts w:ascii="Open Sans" w:cs="Open Sans" w:hAnsi="Open Sans" w:eastAsia="Open Sans"/>
          <w:sz w:val="21"/>
          <w:szCs w:val="21"/>
        </w:rPr>
      </w:pPr>
      <w:r>
        <w:rPr>
          <w:rFonts w:ascii="Open Sans" w:cs="Open Sans" w:hAnsi="Open Sans" w:eastAsia="Open Sans"/>
          <w:sz w:val="21"/>
          <w:szCs w:val="21"/>
          <w:rtl w:val="0"/>
          <w:lang w:val="nl-NL"/>
        </w:rPr>
        <w:t>ingediende uiting van onvrede over de dienstverlening van Groenbewind</w:t>
      </w:r>
    </w:p>
    <w:p>
      <w:pPr>
        <w:pStyle w:val="Normal.0"/>
        <w:spacing w:after="150"/>
        <w:rPr>
          <w:rFonts w:ascii="Open Sans" w:cs="Open Sans" w:hAnsi="Open Sans" w:eastAsia="Open Sans"/>
          <w:sz w:val="21"/>
          <w:szCs w:val="21"/>
        </w:rPr>
      </w:pPr>
      <w:r>
        <w:rPr>
          <w:rFonts w:ascii="Open Sans" w:cs="Open Sans" w:hAnsi="Open Sans" w:eastAsia="Open Sans"/>
          <w:sz w:val="21"/>
          <w:szCs w:val="21"/>
          <w:rtl w:val="0"/>
          <w:lang w:val="nl-NL"/>
        </w:rPr>
        <w:t> </w:t>
      </w:r>
    </w:p>
    <w:p>
      <w:pPr>
        <w:pStyle w:val="Normal.0"/>
        <w:rPr>
          <w:rFonts w:ascii="Open Sans" w:cs="Open Sans" w:hAnsi="Open Sans" w:eastAsia="Open Sans"/>
          <w:outline w:val="0"/>
          <w:color w:val="70ad47"/>
          <w:sz w:val="21"/>
          <w:szCs w:val="21"/>
          <w:u w:color="70ad47"/>
          <w14:textFill>
            <w14:solidFill>
              <w14:srgbClr w14:val="70AD47"/>
            </w14:solidFill>
          </w14:textFill>
        </w:rPr>
      </w:pPr>
      <w:r>
        <w:rPr>
          <w:rFonts w:ascii="Open Sans" w:cs="Open Sans" w:hAnsi="Open Sans" w:eastAsia="Open Sans"/>
          <w:b w:val="1"/>
          <w:bCs w:val="1"/>
          <w:outline w:val="0"/>
          <w:color w:val="70ad47"/>
          <w:sz w:val="21"/>
          <w:szCs w:val="21"/>
          <w:u w:color="70ad47"/>
          <w:rtl w:val="0"/>
          <w:lang w:val="nl-NL"/>
          <w14:textFill>
            <w14:solidFill>
              <w14:srgbClr w14:val="70AD47"/>
            </w14:solidFill>
          </w14:textFill>
        </w:rPr>
        <w:t xml:space="preserve">Artikel 2 </w:t>
      </w:r>
      <w:r>
        <w:rPr>
          <w:rFonts w:ascii="Open Sans" w:cs="Open Sans" w:hAnsi="Open Sans" w:eastAsia="Open Sans"/>
          <w:b w:val="1"/>
          <w:bCs w:val="1"/>
          <w:outline w:val="0"/>
          <w:color w:val="70ad47"/>
          <w:sz w:val="21"/>
          <w:szCs w:val="21"/>
          <w:u w:color="70ad47"/>
          <w:rtl w:val="0"/>
          <w:lang w:val="nl-NL"/>
          <w14:textFill>
            <w14:solidFill>
              <w14:srgbClr w14:val="70AD47"/>
            </w14:solidFill>
          </w14:textFill>
        </w:rPr>
        <w:t xml:space="preserve">– </w:t>
      </w:r>
      <w:r>
        <w:rPr>
          <w:rFonts w:ascii="Open Sans" w:cs="Open Sans" w:hAnsi="Open Sans" w:eastAsia="Open Sans"/>
          <w:b w:val="1"/>
          <w:bCs w:val="1"/>
          <w:outline w:val="0"/>
          <w:color w:val="70ad47"/>
          <w:sz w:val="21"/>
          <w:szCs w:val="21"/>
          <w:u w:color="70ad47"/>
          <w:rtl w:val="0"/>
          <w:lang w:val="nl-NL"/>
          <w14:textFill>
            <w14:solidFill>
              <w14:srgbClr w14:val="70AD47"/>
            </w14:solidFill>
          </w14:textFill>
        </w:rPr>
        <w:t>Bereik</w:t>
      </w:r>
    </w:p>
    <w:p>
      <w:pPr>
        <w:pStyle w:val="Normal.0"/>
        <w:spacing w:after="150"/>
        <w:rPr>
          <w:rFonts w:ascii="Open Sans" w:cs="Open Sans" w:hAnsi="Open Sans" w:eastAsia="Open Sans"/>
          <w:sz w:val="21"/>
          <w:szCs w:val="21"/>
        </w:rPr>
      </w:pPr>
      <w:r>
        <w:rPr>
          <w:rFonts w:ascii="Open Sans" w:cs="Open Sans" w:hAnsi="Open Sans" w:eastAsia="Open Sans"/>
          <w:sz w:val="21"/>
          <w:szCs w:val="21"/>
          <w:rtl w:val="0"/>
          <w:lang w:val="nl-NL"/>
        </w:rPr>
        <w:t>Deze regeling geldt voor cli</w:t>
      </w:r>
      <w:r>
        <w:rPr>
          <w:rFonts w:ascii="Open Sans" w:cs="Open Sans" w:hAnsi="Open Sans" w:eastAsia="Open Sans"/>
          <w:sz w:val="21"/>
          <w:szCs w:val="21"/>
          <w:rtl w:val="0"/>
          <w:lang w:val="nl-NL"/>
        </w:rPr>
        <w:t>ë</w:t>
      </w:r>
      <w:r>
        <w:rPr>
          <w:rFonts w:ascii="Open Sans" w:cs="Open Sans" w:hAnsi="Open Sans" w:eastAsia="Open Sans"/>
          <w:sz w:val="21"/>
          <w:szCs w:val="21"/>
          <w:rtl w:val="0"/>
          <w:lang w:val="nl-NL"/>
        </w:rPr>
        <w:t>nten te verzoeken als bedoeld in artikel 379 lid 1 en 2 boek 1 BW (betrokkene, diens partner, naaste familie, instelling waar betrokkene wordt verzorgd of begeleid) van Groenbewind.</w:t>
      </w:r>
    </w:p>
    <w:p>
      <w:pPr>
        <w:pStyle w:val="Normal.0"/>
        <w:spacing w:after="150"/>
        <w:rPr>
          <w:rFonts w:ascii="Open Sans" w:cs="Open Sans" w:hAnsi="Open Sans" w:eastAsia="Open Sans"/>
          <w:sz w:val="21"/>
          <w:szCs w:val="21"/>
        </w:rPr>
      </w:pPr>
      <w:r>
        <w:rPr>
          <w:rFonts w:ascii="Open Sans" w:cs="Open Sans" w:hAnsi="Open Sans" w:eastAsia="Open Sans"/>
          <w:sz w:val="21"/>
          <w:szCs w:val="21"/>
          <w:rtl w:val="0"/>
          <w:lang w:val="nl-NL"/>
        </w:rPr>
        <w:t>Zij kunnen zich bij de indiening en behandeling van een bezwaar of klacht door iemand laten vertegenwoordigen en/of bijstaan. Zo nodig is Groenbewind de cli</w:t>
      </w:r>
      <w:r>
        <w:rPr>
          <w:rFonts w:ascii="Open Sans" w:cs="Open Sans" w:hAnsi="Open Sans" w:eastAsia="Open Sans"/>
          <w:sz w:val="21"/>
          <w:szCs w:val="21"/>
          <w:rtl w:val="0"/>
          <w:lang w:val="nl-NL"/>
        </w:rPr>
        <w:t>ë</w:t>
      </w:r>
      <w:r>
        <w:rPr>
          <w:rFonts w:ascii="Open Sans" w:cs="Open Sans" w:hAnsi="Open Sans" w:eastAsia="Open Sans"/>
          <w:sz w:val="21"/>
          <w:szCs w:val="21"/>
          <w:rtl w:val="0"/>
          <w:lang w:val="nl-NL"/>
        </w:rPr>
        <w:t>nt en/of betrokkenen behulpzaam bij het op schrift stellen van een bezwaar of klacht. Wanneer een klacht wordt ingediend worden deze conform de bepalingen in het kwaliteitsbesluit, besluit van 29 januari 2014, houdende regels ter waarborging van de kwaliteit van curatoren, bewindvoerders en mentoren (Besluit kwaliteitseisen curatoren, beschermingsbewindvoerders en mentoren) afgewikkeld.</w:t>
      </w:r>
    </w:p>
    <w:p>
      <w:pPr>
        <w:pStyle w:val="Normal.0"/>
        <w:spacing w:after="150"/>
        <w:rPr>
          <w:rFonts w:ascii="Open Sans" w:cs="Open Sans" w:hAnsi="Open Sans" w:eastAsia="Open Sans"/>
          <w:sz w:val="21"/>
          <w:szCs w:val="21"/>
        </w:rPr>
      </w:pPr>
      <w:r>
        <w:rPr>
          <w:rFonts w:ascii="Open Sans" w:cs="Open Sans" w:hAnsi="Open Sans" w:eastAsia="Open Sans"/>
          <w:sz w:val="21"/>
          <w:szCs w:val="21"/>
          <w:rtl w:val="0"/>
          <w:lang w:val="nl-NL"/>
        </w:rPr>
        <w:t>Correspondentie kan worden gericht aan Groenbewind, Wantveld 9, 2202 NS Noordwijk aan Zee.</w:t>
      </w:r>
    </w:p>
    <w:p>
      <w:pPr>
        <w:pStyle w:val="Normal.0"/>
        <w:spacing w:after="150"/>
        <w:rPr>
          <w:rFonts w:ascii="Open Sans" w:cs="Open Sans" w:hAnsi="Open Sans" w:eastAsia="Open Sans"/>
          <w:outline w:val="0"/>
          <w:color w:val="70ad47"/>
          <w:sz w:val="21"/>
          <w:szCs w:val="21"/>
          <w:u w:color="70ad47"/>
          <w14:textFill>
            <w14:solidFill>
              <w14:srgbClr w14:val="70AD47"/>
            </w14:solidFill>
          </w14:textFill>
        </w:rPr>
      </w:pPr>
      <w:r>
        <w:rPr>
          <w:rFonts w:ascii="Open Sans" w:cs="Open Sans" w:hAnsi="Open Sans" w:eastAsia="Open Sans"/>
          <w:sz w:val="21"/>
          <w:szCs w:val="21"/>
          <w:rtl w:val="0"/>
          <w:lang w:val="nl-NL"/>
        </w:rPr>
        <w:t> </w:t>
      </w:r>
      <w:r>
        <w:rPr>
          <w:rFonts w:ascii="Open Sans" w:cs="Open Sans" w:hAnsi="Open Sans" w:eastAsia="Open Sans"/>
          <w:b w:val="1"/>
          <w:bCs w:val="1"/>
          <w:outline w:val="0"/>
          <w:color w:val="70ad47"/>
          <w:sz w:val="21"/>
          <w:szCs w:val="21"/>
          <w:u w:color="70ad47"/>
          <w:rtl w:val="0"/>
          <w:lang w:val="nl-NL"/>
          <w14:textFill>
            <w14:solidFill>
              <w14:srgbClr w14:val="70AD47"/>
            </w14:solidFill>
          </w14:textFill>
        </w:rPr>
        <w:t xml:space="preserve">Artikel 3 </w:t>
      </w:r>
      <w:r>
        <w:rPr>
          <w:rFonts w:ascii="Open Sans" w:cs="Open Sans" w:hAnsi="Open Sans" w:eastAsia="Open Sans"/>
          <w:b w:val="1"/>
          <w:bCs w:val="1"/>
          <w:outline w:val="0"/>
          <w:color w:val="70ad47"/>
          <w:sz w:val="21"/>
          <w:szCs w:val="21"/>
          <w:u w:color="70ad47"/>
          <w:rtl w:val="0"/>
          <w:lang w:val="nl-NL"/>
          <w14:textFill>
            <w14:solidFill>
              <w14:srgbClr w14:val="70AD47"/>
            </w14:solidFill>
          </w14:textFill>
        </w:rPr>
        <w:t xml:space="preserve">– </w:t>
      </w:r>
      <w:r>
        <w:rPr>
          <w:rFonts w:ascii="Open Sans" w:cs="Open Sans" w:hAnsi="Open Sans" w:eastAsia="Open Sans"/>
          <w:b w:val="1"/>
          <w:bCs w:val="1"/>
          <w:outline w:val="0"/>
          <w:color w:val="70ad47"/>
          <w:sz w:val="21"/>
          <w:szCs w:val="21"/>
          <w:u w:color="70ad47"/>
          <w:rtl w:val="0"/>
          <w:lang w:val="nl-NL"/>
          <w14:textFill>
            <w14:solidFill>
              <w14:srgbClr w14:val="70AD47"/>
            </w14:solidFill>
          </w14:textFill>
        </w:rPr>
        <w:t>Klachtrecht</w:t>
      </w:r>
    </w:p>
    <w:p>
      <w:pPr>
        <w:pStyle w:val="Normal.0"/>
        <w:spacing w:after="150"/>
        <w:rPr>
          <w:rFonts w:ascii="Open Sans" w:cs="Open Sans" w:hAnsi="Open Sans" w:eastAsia="Open Sans"/>
          <w:sz w:val="21"/>
          <w:szCs w:val="21"/>
        </w:rPr>
      </w:pPr>
      <w:r>
        <w:rPr>
          <w:rFonts w:ascii="Open Sans" w:cs="Open Sans" w:hAnsi="Open Sans" w:eastAsia="Open Sans"/>
          <w:sz w:val="21"/>
          <w:szCs w:val="21"/>
          <w:rtl w:val="0"/>
          <w:lang w:val="nl-NL"/>
        </w:rPr>
        <w:t>Klachten kunnen uitsluitend schriftelijk en gemotiveerd worden ingediend.</w:t>
      </w:r>
    </w:p>
    <w:p>
      <w:pPr>
        <w:pStyle w:val="Normal.0"/>
        <w:spacing w:after="150"/>
        <w:rPr>
          <w:rFonts w:ascii="Open Sans" w:cs="Open Sans" w:hAnsi="Open Sans" w:eastAsia="Open Sans"/>
          <w:sz w:val="21"/>
          <w:szCs w:val="21"/>
        </w:rPr>
      </w:pPr>
      <w:r>
        <w:rPr>
          <w:rFonts w:ascii="Open Sans" w:cs="Open Sans" w:hAnsi="Open Sans" w:eastAsia="Open Sans"/>
          <w:sz w:val="21"/>
          <w:szCs w:val="21"/>
          <w:rtl w:val="0"/>
          <w:lang w:val="nl-NL"/>
        </w:rPr>
        <w:t>Een klacht dient ten minste te bevatten:</w:t>
      </w:r>
    </w:p>
    <w:p>
      <w:pPr>
        <w:pStyle w:val="Normal.0"/>
        <w:numPr>
          <w:ilvl w:val="0"/>
          <w:numId w:val="4"/>
        </w:numPr>
        <w:bidi w:val="0"/>
        <w:ind w:right="0"/>
        <w:jc w:val="left"/>
        <w:rPr>
          <w:rFonts w:ascii="Open Sans" w:cs="Open Sans" w:hAnsi="Open Sans" w:eastAsia="Open Sans"/>
          <w:sz w:val="21"/>
          <w:szCs w:val="21"/>
          <w:rtl w:val="0"/>
          <w:lang w:val="nl-NL"/>
        </w:rPr>
      </w:pPr>
      <w:r>
        <w:rPr>
          <w:rFonts w:ascii="Open Sans" w:cs="Open Sans" w:hAnsi="Open Sans" w:eastAsia="Open Sans"/>
          <w:sz w:val="21"/>
          <w:szCs w:val="21"/>
          <w:rtl w:val="0"/>
          <w:lang w:val="nl-NL"/>
        </w:rPr>
        <w:t>De naam en het adres van de indiener;</w:t>
      </w:r>
    </w:p>
    <w:p>
      <w:pPr>
        <w:pStyle w:val="Normal.0"/>
        <w:numPr>
          <w:ilvl w:val="0"/>
          <w:numId w:val="4"/>
        </w:numPr>
        <w:bidi w:val="0"/>
        <w:ind w:right="0"/>
        <w:jc w:val="left"/>
        <w:rPr>
          <w:rFonts w:ascii="Open Sans" w:cs="Open Sans" w:hAnsi="Open Sans" w:eastAsia="Open Sans"/>
          <w:sz w:val="21"/>
          <w:szCs w:val="21"/>
          <w:rtl w:val="0"/>
          <w:lang w:val="nl-NL"/>
        </w:rPr>
      </w:pPr>
      <w:r>
        <w:rPr>
          <w:rFonts w:ascii="Open Sans" w:cs="Open Sans" w:hAnsi="Open Sans" w:eastAsia="Open Sans"/>
          <w:sz w:val="21"/>
          <w:szCs w:val="21"/>
          <w:rtl w:val="0"/>
          <w:lang w:val="nl-NL"/>
        </w:rPr>
        <w:t>De dagtekening en ondertekening;</w:t>
      </w:r>
    </w:p>
    <w:p>
      <w:pPr>
        <w:pStyle w:val="Normal.0"/>
        <w:numPr>
          <w:ilvl w:val="0"/>
          <w:numId w:val="4"/>
        </w:numPr>
        <w:bidi w:val="0"/>
        <w:ind w:right="0"/>
        <w:jc w:val="left"/>
        <w:rPr>
          <w:rFonts w:ascii="Open Sans" w:cs="Open Sans" w:hAnsi="Open Sans" w:eastAsia="Open Sans"/>
          <w:sz w:val="21"/>
          <w:szCs w:val="21"/>
          <w:rtl w:val="0"/>
          <w:lang w:val="nl-NL"/>
        </w:rPr>
      </w:pPr>
      <w:r>
        <w:rPr>
          <w:rFonts w:ascii="Open Sans" w:cs="Open Sans" w:hAnsi="Open Sans" w:eastAsia="Open Sans"/>
          <w:sz w:val="21"/>
          <w:szCs w:val="21"/>
          <w:rtl w:val="0"/>
          <w:lang w:val="nl-NL"/>
        </w:rPr>
        <w:t>De naam van de persoon waartegen de klacht is gericht;</w:t>
      </w:r>
    </w:p>
    <w:p>
      <w:pPr>
        <w:pStyle w:val="Normal.0"/>
        <w:numPr>
          <w:ilvl w:val="0"/>
          <w:numId w:val="4"/>
        </w:numPr>
        <w:bidi w:val="0"/>
        <w:ind w:right="0"/>
        <w:jc w:val="left"/>
        <w:rPr>
          <w:rFonts w:ascii="Open Sans" w:cs="Open Sans" w:hAnsi="Open Sans" w:eastAsia="Open Sans"/>
          <w:sz w:val="21"/>
          <w:szCs w:val="21"/>
          <w:rtl w:val="0"/>
          <w:lang w:val="nl-NL"/>
        </w:rPr>
      </w:pPr>
      <w:r>
        <w:rPr>
          <w:rFonts w:ascii="Open Sans" w:cs="Open Sans" w:hAnsi="Open Sans" w:eastAsia="Open Sans"/>
          <w:sz w:val="21"/>
          <w:szCs w:val="21"/>
          <w:rtl w:val="0"/>
          <w:lang w:val="nl-NL"/>
        </w:rPr>
        <w:t>Een omschrijving van het gedrag waartegen de klacht is gericht alsmede het tijdstip van het gedrag.</w:t>
      </w:r>
    </w:p>
    <w:p>
      <w:pPr>
        <w:pStyle w:val="Normal.0"/>
      </w:pPr>
      <w:r>
        <w:rPr>
          <w:rtl w:val="0"/>
          <w:lang w:val="nl-NL"/>
        </w:rPr>
        <w:t>Indien de klager minderjarig of onder curatele is gesteld, moet de klacht worden ondertekend door de met het gezag beklede ouder, voogd of de curator. Indien aan bovenstaande vormvereisten niet wordt voldaan, kan de klacht niet in behandeling worden genomen. Klager krijgt daarvan zo snel mogelijk, doch uiterlijk na 5 werkdagen hiervan bericht.</w:t>
      </w:r>
    </w:p>
    <w:p>
      <w:pPr>
        <w:pStyle w:val="Normal.0"/>
        <w:spacing w:after="150"/>
        <w:rPr>
          <w:rFonts w:ascii="Open Sans" w:cs="Open Sans" w:hAnsi="Open Sans" w:eastAsia="Open Sans"/>
          <w:sz w:val="21"/>
          <w:szCs w:val="21"/>
        </w:rPr>
      </w:pPr>
      <w:r>
        <w:rPr>
          <w:rFonts w:ascii="Open Sans" w:cs="Open Sans" w:hAnsi="Open Sans" w:eastAsia="Open Sans"/>
          <w:sz w:val="21"/>
          <w:szCs w:val="21"/>
          <w:rtl w:val="0"/>
          <w:lang w:val="nl-NL"/>
        </w:rPr>
        <w:t> </w:t>
      </w:r>
    </w:p>
    <w:p>
      <w:pPr>
        <w:pStyle w:val="Normal.0"/>
        <w:spacing w:after="150"/>
        <w:rPr>
          <w:rFonts w:ascii="Open Sans" w:cs="Open Sans" w:hAnsi="Open Sans" w:eastAsia="Open Sans"/>
          <w:outline w:val="0"/>
          <w:color w:val="70ad47"/>
          <w:sz w:val="21"/>
          <w:szCs w:val="21"/>
          <w:u w:color="70ad47"/>
          <w14:textFill>
            <w14:solidFill>
              <w14:srgbClr w14:val="70AD47"/>
            </w14:solidFill>
          </w14:textFill>
        </w:rPr>
      </w:pPr>
      <w:r>
        <w:rPr>
          <w:rFonts w:ascii="Open Sans" w:cs="Open Sans" w:hAnsi="Open Sans" w:eastAsia="Open Sans"/>
          <w:b w:val="1"/>
          <w:bCs w:val="1"/>
          <w:outline w:val="0"/>
          <w:color w:val="70ad47"/>
          <w:sz w:val="21"/>
          <w:szCs w:val="21"/>
          <w:u w:color="70ad47"/>
          <w:rtl w:val="0"/>
          <w:lang w:val="nl-NL"/>
          <w14:textFill>
            <w14:solidFill>
              <w14:srgbClr w14:val="70AD47"/>
            </w14:solidFill>
          </w14:textFill>
        </w:rPr>
        <w:t xml:space="preserve">Artikel 4 </w:t>
      </w:r>
      <w:r>
        <w:rPr>
          <w:rFonts w:ascii="Open Sans" w:cs="Open Sans" w:hAnsi="Open Sans" w:eastAsia="Open Sans"/>
          <w:b w:val="1"/>
          <w:bCs w:val="1"/>
          <w:outline w:val="0"/>
          <w:color w:val="70ad47"/>
          <w:sz w:val="21"/>
          <w:szCs w:val="21"/>
          <w:u w:color="70ad47"/>
          <w:rtl w:val="0"/>
          <w:lang w:val="nl-NL"/>
          <w14:textFill>
            <w14:solidFill>
              <w14:srgbClr w14:val="70AD47"/>
            </w14:solidFill>
          </w14:textFill>
        </w:rPr>
        <w:t xml:space="preserve">– </w:t>
      </w:r>
      <w:r>
        <w:rPr>
          <w:rFonts w:ascii="Open Sans" w:cs="Open Sans" w:hAnsi="Open Sans" w:eastAsia="Open Sans"/>
          <w:b w:val="1"/>
          <w:bCs w:val="1"/>
          <w:outline w:val="0"/>
          <w:color w:val="70ad47"/>
          <w:sz w:val="21"/>
          <w:szCs w:val="21"/>
          <w:u w:color="70ad47"/>
          <w:rtl w:val="0"/>
          <w:lang w:val="nl-NL"/>
          <w14:textFill>
            <w14:solidFill>
              <w14:srgbClr w14:val="70AD47"/>
            </w14:solidFill>
          </w14:textFill>
        </w:rPr>
        <w:t>Ontvangstbevestiging</w:t>
      </w:r>
    </w:p>
    <w:p>
      <w:pPr>
        <w:pStyle w:val="Normal.0"/>
        <w:spacing w:after="150"/>
        <w:rPr>
          <w:rFonts w:ascii="Open Sans" w:cs="Open Sans" w:hAnsi="Open Sans" w:eastAsia="Open Sans"/>
          <w:sz w:val="21"/>
          <w:szCs w:val="21"/>
        </w:rPr>
      </w:pPr>
      <w:r>
        <w:rPr>
          <w:rFonts w:ascii="Open Sans" w:cs="Open Sans" w:hAnsi="Open Sans" w:eastAsia="Open Sans"/>
          <w:sz w:val="21"/>
          <w:szCs w:val="21"/>
          <w:rtl w:val="0"/>
          <w:lang w:val="nl-NL"/>
        </w:rPr>
        <w:t>Groenbewind bevestigt de ontvangst van de klacht schriftelijk binnen 5 werkdagen. Indien een klacht wordt ingediend waar een andere instantie tot behandeling bevoegd is, zal de Groenbewind de klachten doorzenden naar de betreffende instantie, onder gelijktijdige mededeling daarvan aan de indiener. Groenbewind zendt een klacht die niet voor hem bestemd is en welke ook niet kan worden doorgezonden zo spoedig mogelijk terug naar de indiener. Groenbewind zendt een afschrift van de klacht en de daarbij behorende stukken aan degene op wiens gedrag de klacht betrekking heeft. Waarborg Bewind administreert en registreert binnengekomen klachten en zorgt voor een goede voortgangscontrole.</w:t>
      </w:r>
    </w:p>
    <w:p>
      <w:pPr>
        <w:pStyle w:val="Normal.0"/>
        <w:rPr>
          <w:rFonts w:ascii="Open Sans" w:cs="Open Sans" w:hAnsi="Open Sans" w:eastAsia="Open Sans"/>
          <w:outline w:val="0"/>
          <w:color w:val="70ad47"/>
          <w:sz w:val="21"/>
          <w:szCs w:val="21"/>
          <w:u w:color="70ad47"/>
          <w14:textFill>
            <w14:solidFill>
              <w14:srgbClr w14:val="70AD47"/>
            </w14:solidFill>
          </w14:textFill>
        </w:rPr>
      </w:pPr>
      <w:r>
        <w:rPr>
          <w:rFonts w:ascii="Open Sans" w:cs="Open Sans" w:hAnsi="Open Sans" w:eastAsia="Open Sans"/>
          <w:b w:val="1"/>
          <w:bCs w:val="1"/>
          <w:outline w:val="0"/>
          <w:color w:val="70ad47"/>
          <w:sz w:val="21"/>
          <w:szCs w:val="21"/>
          <w:u w:color="70ad47"/>
          <w:rtl w:val="0"/>
          <w:lang w:val="nl-NL"/>
          <w14:textFill>
            <w14:solidFill>
              <w14:srgbClr w14:val="70AD47"/>
            </w14:solidFill>
          </w14:textFill>
        </w:rPr>
        <w:t xml:space="preserve">Artikel 5 </w:t>
      </w:r>
      <w:r>
        <w:rPr>
          <w:rFonts w:ascii="Open Sans" w:cs="Open Sans" w:hAnsi="Open Sans" w:eastAsia="Open Sans"/>
          <w:b w:val="1"/>
          <w:bCs w:val="1"/>
          <w:outline w:val="0"/>
          <w:color w:val="70ad47"/>
          <w:sz w:val="21"/>
          <w:szCs w:val="21"/>
          <w:u w:color="70ad47"/>
          <w:rtl w:val="0"/>
          <w:lang w:val="nl-NL"/>
          <w14:textFill>
            <w14:solidFill>
              <w14:srgbClr w14:val="70AD47"/>
            </w14:solidFill>
          </w14:textFill>
        </w:rPr>
        <w:t xml:space="preserve">– </w:t>
      </w:r>
      <w:r>
        <w:rPr>
          <w:rFonts w:ascii="Open Sans" w:cs="Open Sans" w:hAnsi="Open Sans" w:eastAsia="Open Sans"/>
          <w:b w:val="1"/>
          <w:bCs w:val="1"/>
          <w:outline w:val="0"/>
          <w:color w:val="70ad47"/>
          <w:sz w:val="21"/>
          <w:szCs w:val="21"/>
          <w:u w:color="70ad47"/>
          <w:rtl w:val="0"/>
          <w:lang w:val="nl-NL"/>
          <w14:textFill>
            <w14:solidFill>
              <w14:srgbClr w14:val="70AD47"/>
            </w14:solidFill>
          </w14:textFill>
        </w:rPr>
        <w:t>Geen verplichting tot klachtbehandeling</w:t>
      </w:r>
    </w:p>
    <w:p>
      <w:pPr>
        <w:pStyle w:val="Normal.0"/>
        <w:spacing w:after="150"/>
        <w:rPr>
          <w:rFonts w:ascii="Open Sans" w:cs="Open Sans" w:hAnsi="Open Sans" w:eastAsia="Open Sans"/>
          <w:sz w:val="21"/>
          <w:szCs w:val="21"/>
        </w:rPr>
      </w:pPr>
      <w:r>
        <w:rPr>
          <w:rFonts w:ascii="Open Sans" w:cs="Open Sans" w:hAnsi="Open Sans" w:eastAsia="Open Sans"/>
          <w:sz w:val="21"/>
          <w:szCs w:val="21"/>
          <w:rtl w:val="0"/>
          <w:lang w:val="nl-NL"/>
        </w:rPr>
        <w:t>Groenbewind is niet verplicht een klacht te behandelen indien zij betrekking heeft op een klacht welke reeds eerder met inachtneming van deze regeling is afgedaan, of indien er langer dan 6 maanden tussen handeling en indiening van de klacht is verstreken. Groenbewind is niet verplicht de klacht te behandelen indien het belang van de klager dan wel het gewicht van het gedrag naar redelijke maatstaven onvoldoende is. Van het niet in behandeling nemen van de klacht stelt Groenbewind de klager zo spoedig mogelijk, doch uiterlijk na 2 weken na ontvangst van de klacht schriftelijk in kennis.</w:t>
      </w:r>
    </w:p>
    <w:p>
      <w:pPr>
        <w:pStyle w:val="Normal.0"/>
        <w:rPr>
          <w:rFonts w:ascii="Open Sans" w:cs="Open Sans" w:hAnsi="Open Sans" w:eastAsia="Open Sans"/>
          <w:outline w:val="0"/>
          <w:color w:val="70ad47"/>
          <w:sz w:val="21"/>
          <w:szCs w:val="21"/>
          <w:u w:color="70ad47"/>
          <w14:textFill>
            <w14:solidFill>
              <w14:srgbClr w14:val="70AD47"/>
            </w14:solidFill>
          </w14:textFill>
        </w:rPr>
      </w:pPr>
      <w:r>
        <w:rPr>
          <w:rFonts w:ascii="Open Sans" w:cs="Open Sans" w:hAnsi="Open Sans" w:eastAsia="Open Sans"/>
          <w:b w:val="1"/>
          <w:bCs w:val="1"/>
          <w:outline w:val="0"/>
          <w:color w:val="70ad47"/>
          <w:sz w:val="21"/>
          <w:szCs w:val="21"/>
          <w:u w:color="70ad47"/>
          <w:rtl w:val="0"/>
          <w:lang w:val="nl-NL"/>
          <w14:textFill>
            <w14:solidFill>
              <w14:srgbClr w14:val="70AD47"/>
            </w14:solidFill>
          </w14:textFill>
        </w:rPr>
        <w:t xml:space="preserve">Artikel 6 </w:t>
      </w:r>
      <w:r>
        <w:rPr>
          <w:rFonts w:ascii="Open Sans" w:cs="Open Sans" w:hAnsi="Open Sans" w:eastAsia="Open Sans"/>
          <w:b w:val="1"/>
          <w:bCs w:val="1"/>
          <w:outline w:val="0"/>
          <w:color w:val="70ad47"/>
          <w:sz w:val="21"/>
          <w:szCs w:val="21"/>
          <w:u w:color="70ad47"/>
          <w:rtl w:val="0"/>
          <w:lang w:val="nl-NL"/>
          <w14:textFill>
            <w14:solidFill>
              <w14:srgbClr w14:val="70AD47"/>
            </w14:solidFill>
          </w14:textFill>
        </w:rPr>
        <w:t xml:space="preserve">– </w:t>
      </w:r>
      <w:r>
        <w:rPr>
          <w:rFonts w:ascii="Open Sans" w:cs="Open Sans" w:hAnsi="Open Sans" w:eastAsia="Open Sans"/>
          <w:b w:val="1"/>
          <w:bCs w:val="1"/>
          <w:outline w:val="0"/>
          <w:color w:val="70ad47"/>
          <w:sz w:val="21"/>
          <w:szCs w:val="21"/>
          <w:u w:color="70ad47"/>
          <w:rtl w:val="0"/>
          <w:lang w:val="nl-NL"/>
          <w14:textFill>
            <w14:solidFill>
              <w14:srgbClr w14:val="70AD47"/>
            </w14:solidFill>
          </w14:textFill>
        </w:rPr>
        <w:t>Hoor en wederhoor</w:t>
      </w:r>
    </w:p>
    <w:p>
      <w:pPr>
        <w:pStyle w:val="Normal.0"/>
        <w:spacing w:after="150"/>
        <w:rPr>
          <w:rFonts w:ascii="Open Sans" w:cs="Open Sans" w:hAnsi="Open Sans" w:eastAsia="Open Sans"/>
          <w:sz w:val="21"/>
          <w:szCs w:val="21"/>
        </w:rPr>
      </w:pPr>
      <w:r>
        <w:rPr>
          <w:rFonts w:ascii="Open Sans" w:cs="Open Sans" w:hAnsi="Open Sans" w:eastAsia="Open Sans"/>
          <w:sz w:val="21"/>
          <w:szCs w:val="21"/>
          <w:rtl w:val="0"/>
          <w:lang w:val="nl-NL"/>
        </w:rPr>
        <w:t>Groenbewind stelt de klager en diegene op wiens gedrag de klacht betrekking heeft in de gelegenheid te worden gehoord. Van het horen van de klager kan worden afgezien indien de klager heeft verklaard geen gebruik te willen maken van het recht te worden gehoord. Van het horen wordt een verslag gemaakt. Een afschrift hiervan wordt aan de klager en indien er sprake is van een gemachtigde, aan hen toegezonden.</w:t>
      </w:r>
      <w:r>
        <w:rPr>
          <w:rFonts w:ascii="Open Sans" w:cs="Open Sans" w:hAnsi="Open Sans" w:eastAsia="Open Sans"/>
          <w:sz w:val="21"/>
          <w:szCs w:val="21"/>
          <w:rtl w:val="0"/>
          <w:lang w:val="nl-NL"/>
        </w:rPr>
        <w:t> </w:t>
      </w:r>
    </w:p>
    <w:p>
      <w:pPr>
        <w:pStyle w:val="Normal.0"/>
        <w:rPr>
          <w:rFonts w:ascii="Open Sans" w:cs="Open Sans" w:hAnsi="Open Sans" w:eastAsia="Open Sans"/>
          <w:outline w:val="0"/>
          <w:color w:val="70ad47"/>
          <w:sz w:val="21"/>
          <w:szCs w:val="21"/>
          <w:u w:color="70ad47"/>
          <w14:textFill>
            <w14:solidFill>
              <w14:srgbClr w14:val="70AD47"/>
            </w14:solidFill>
          </w14:textFill>
        </w:rPr>
      </w:pPr>
      <w:r>
        <w:rPr>
          <w:rFonts w:ascii="Open Sans" w:cs="Open Sans" w:hAnsi="Open Sans" w:eastAsia="Open Sans"/>
          <w:b w:val="1"/>
          <w:bCs w:val="1"/>
          <w:outline w:val="0"/>
          <w:color w:val="70ad47"/>
          <w:sz w:val="21"/>
          <w:szCs w:val="21"/>
          <w:u w:color="70ad47"/>
          <w:rtl w:val="0"/>
          <w:lang w:val="nl-NL"/>
          <w14:textFill>
            <w14:solidFill>
              <w14:srgbClr w14:val="70AD47"/>
            </w14:solidFill>
          </w14:textFill>
        </w:rPr>
        <w:t xml:space="preserve">Artikel 7 </w:t>
      </w:r>
      <w:r>
        <w:rPr>
          <w:rFonts w:ascii="Open Sans" w:cs="Open Sans" w:hAnsi="Open Sans" w:eastAsia="Open Sans"/>
          <w:b w:val="1"/>
          <w:bCs w:val="1"/>
          <w:outline w:val="0"/>
          <w:color w:val="70ad47"/>
          <w:sz w:val="21"/>
          <w:szCs w:val="21"/>
          <w:u w:color="70ad47"/>
          <w:rtl w:val="0"/>
          <w:lang w:val="nl-NL"/>
          <w14:textFill>
            <w14:solidFill>
              <w14:srgbClr w14:val="70AD47"/>
            </w14:solidFill>
          </w14:textFill>
        </w:rPr>
        <w:t xml:space="preserve">– </w:t>
      </w:r>
      <w:r>
        <w:rPr>
          <w:rFonts w:ascii="Open Sans" w:cs="Open Sans" w:hAnsi="Open Sans" w:eastAsia="Open Sans"/>
          <w:b w:val="1"/>
          <w:bCs w:val="1"/>
          <w:outline w:val="0"/>
          <w:color w:val="70ad47"/>
          <w:sz w:val="21"/>
          <w:szCs w:val="21"/>
          <w:u w:color="70ad47"/>
          <w:rtl w:val="0"/>
          <w:lang w:val="nl-NL"/>
          <w14:textFill>
            <w14:solidFill>
              <w14:srgbClr w14:val="70AD47"/>
            </w14:solidFill>
          </w14:textFill>
        </w:rPr>
        <w:t>Behandelingstermijn</w:t>
      </w:r>
      <w:r>
        <w:rPr>
          <w:rFonts w:ascii="Open Sans" w:cs="Open Sans" w:hAnsi="Open Sans" w:eastAsia="Open Sans"/>
          <w:b w:val="1"/>
          <w:bCs w:val="1"/>
          <w:outline w:val="0"/>
          <w:color w:val="70ad47"/>
          <w:sz w:val="21"/>
          <w:szCs w:val="21"/>
          <w:u w:color="70ad47"/>
          <w:rtl w:val="0"/>
          <w:lang w:val="nl-NL"/>
          <w14:textFill>
            <w14:solidFill>
              <w14:srgbClr w14:val="70AD47"/>
            </w14:solidFill>
          </w14:textFill>
        </w:rPr>
        <w:t> </w:t>
      </w:r>
    </w:p>
    <w:p>
      <w:pPr>
        <w:pStyle w:val="Normal.0"/>
        <w:spacing w:after="150"/>
      </w:pPr>
      <w:r>
        <w:rPr>
          <w:rFonts w:ascii="Open Sans" w:cs="Open Sans" w:hAnsi="Open Sans" w:eastAsia="Open Sans"/>
          <w:sz w:val="21"/>
          <w:szCs w:val="21"/>
          <w:rtl w:val="0"/>
          <w:lang w:val="nl-NL"/>
        </w:rPr>
        <w:t>Groenbewind handelt de klacht analoog aan de Algemene Wet Bestuursrecht binnen 6 weken af. Groenbewind kan de behandeling voor ten hoogste 4 weken verdagen. Van de verdaging wordt schriftelijk mededeling gedaan aan de klager en aan degenen op wiens gedrag de klacht betrekking heeft. Groenbewind stelt de klager en degene op wiens gedraging de klacht betrekking heeft schriftelijk en gemotiveerd in kennis van de bevindingen van het onderzoek naar de klacht alsmede van de eventuele conclusies die het daaraan verbindt. Groenbewind zal de rechter-commissaris om advies of een verhoor verzoeken ten einde het geschil op te lossen. Groenbewind zal het advies, of de conclusies van de rechter-commissaris aanvaarden en opvolgen.</w:t>
      </w:r>
    </w:p>
    <w:p>
      <w:pPr>
        <w:pStyle w:val="Normal.0"/>
        <w:spacing w:after="150"/>
        <w:rPr>
          <w:rFonts w:ascii="Open Sans" w:cs="Open Sans" w:hAnsi="Open Sans" w:eastAsia="Open Sans"/>
          <w:outline w:val="0"/>
          <w:color w:val="70ad47"/>
          <w:sz w:val="21"/>
          <w:szCs w:val="21"/>
          <w:u w:color="70ad47"/>
          <w14:textFill>
            <w14:solidFill>
              <w14:srgbClr w14:val="70AD47"/>
            </w14:solidFill>
          </w14:textFill>
        </w:rPr>
      </w:pPr>
      <w:r>
        <w:rPr>
          <w:rFonts w:ascii="Open Sans" w:cs="Open Sans" w:hAnsi="Open Sans" w:eastAsia="Open Sans"/>
          <w:b w:val="1"/>
          <w:bCs w:val="1"/>
          <w:outline w:val="0"/>
          <w:color w:val="70ad47"/>
          <w:sz w:val="21"/>
          <w:szCs w:val="21"/>
          <w:u w:color="70ad47"/>
          <w:rtl w:val="0"/>
          <w:lang w:val="nl-NL"/>
          <w14:textFill>
            <w14:solidFill>
              <w14:srgbClr w14:val="70AD47"/>
            </w14:solidFill>
          </w14:textFill>
        </w:rPr>
        <w:t>Artikel 8 Citeertitel, bekendmaking en werking</w:t>
      </w:r>
    </w:p>
    <w:p>
      <w:pPr>
        <w:pStyle w:val="Normal.0"/>
        <w:spacing w:after="150"/>
        <w:rPr>
          <w:rFonts w:ascii="Open Sans" w:cs="Open Sans" w:hAnsi="Open Sans" w:eastAsia="Open Sans"/>
          <w:sz w:val="21"/>
          <w:szCs w:val="21"/>
        </w:rPr>
      </w:pPr>
      <w:r>
        <w:rPr>
          <w:rFonts w:ascii="Open Sans" w:cs="Open Sans" w:hAnsi="Open Sans" w:eastAsia="Open Sans"/>
          <w:sz w:val="21"/>
          <w:szCs w:val="21"/>
          <w:rtl w:val="0"/>
          <w:lang w:val="nl-NL"/>
        </w:rPr>
        <w:t>Deze regeling kan worden aangehaald als klachtenregeling van Groenbewind. Aldus vastgesteld op 01-02-2023</w:t>
      </w:r>
    </w:p>
    <w:p>
      <w:pPr>
        <w:pStyle w:val="Normal.0"/>
        <w:rPr>
          <w:rFonts w:ascii="Open Sans" w:cs="Open Sans" w:hAnsi="Open Sans" w:eastAsia="Open Sans"/>
          <w:sz w:val="21"/>
          <w:szCs w:val="21"/>
        </w:rPr>
      </w:pPr>
      <w:r>
        <w:rPr>
          <w:rFonts w:ascii="Open Sans" w:cs="Open Sans" w:hAnsi="Open Sans" w:eastAsia="Open Sans"/>
          <w:b w:val="1"/>
          <w:bCs w:val="1"/>
          <w:sz w:val="21"/>
          <w:szCs w:val="21"/>
          <w:rtl w:val="0"/>
          <w:lang w:val="nl-NL"/>
        </w:rPr>
        <w:t>Klachtencommissie NBBI</w:t>
      </w:r>
    </w:p>
    <w:p>
      <w:pPr>
        <w:pStyle w:val="Normal.0"/>
        <w:spacing w:after="150"/>
        <w:rPr>
          <w:rFonts w:ascii="Open Sans" w:cs="Open Sans" w:hAnsi="Open Sans" w:eastAsia="Open Sans"/>
          <w:sz w:val="21"/>
          <w:szCs w:val="21"/>
        </w:rPr>
      </w:pPr>
      <w:r>
        <w:rPr>
          <w:rFonts w:ascii="Open Sans" w:cs="Open Sans" w:hAnsi="Open Sans" w:eastAsia="Open Sans"/>
          <w:sz w:val="21"/>
          <w:szCs w:val="21"/>
          <w:rtl w:val="0"/>
          <w:lang w:val="nl-NL"/>
        </w:rPr>
        <w:t>Leden van de NBBI hebben een eigen klachtenprocedure. Ook de NBBI heeft een eigen klachtencommissie. Deze Klachtencommissie behandelt klachten over leden. Voordat u bij NBBI een klacht kunt indienen tegen Groenbewind moet u eerst bovenstaande klachtenprocedure doorlopen hebben.</w:t>
      </w:r>
    </w:p>
    <w:p>
      <w:pPr>
        <w:pStyle w:val="Normal.0"/>
      </w:pPr>
      <w:r>
        <w:rPr>
          <w:rtl w:val="0"/>
          <w:lang w:val="nl-NL"/>
        </w:rPr>
        <w:t> </w:t>
      </w:r>
    </w:p>
    <w:p>
      <w:pPr>
        <w:pStyle w:val="Normal.0"/>
        <w:rPr>
          <w:b w:val="1"/>
          <w:bCs w:val="1"/>
          <w:outline w:val="0"/>
          <w:color w:val="70ad47"/>
          <w:u w:color="70ad47"/>
          <w14:textFill>
            <w14:solidFill>
              <w14:srgbClr w14:val="70AD47"/>
            </w14:solidFill>
          </w14:textFill>
        </w:rPr>
      </w:pPr>
      <w:r>
        <w:rPr>
          <w:b w:val="1"/>
          <w:bCs w:val="1"/>
          <w:outline w:val="0"/>
          <w:color w:val="70ad47"/>
          <w:u w:color="70ad47"/>
          <w:rtl w:val="0"/>
          <w:lang w:val="nl-NL"/>
          <w14:textFill>
            <w14:solidFill>
              <w14:srgbClr w14:val="70AD47"/>
            </w14:solidFill>
          </w14:textFill>
        </w:rPr>
        <w:t>Klacht neerleggen bij de kantonrechter</w:t>
      </w:r>
    </w:p>
    <w:p>
      <w:pPr>
        <w:pStyle w:val="Normal.0"/>
      </w:pPr>
      <w:r>
        <w:rPr>
          <w:rtl w:val="0"/>
          <w:lang w:val="nl-NL"/>
        </w:rPr>
        <w:t>De kantonrechter is ervoor om te controleren of een bewindvoerder zijn taken goed uitvoert. Als u van mening bent dat uw bewindvoerder zijn werk niet goed doet, dan kunt u hierover een brief schrijven aan de kantonrechter, waarin u duidelijk uitlegt wat volgens u niet goed gaat. De kantonrechter kijkt vervolgens of de klachten gegrond zijn en gaat, als het nodig is, in gesprek met u en uw bewindvoerder.</w:t>
      </w:r>
      <w:r/>
    </w:p>
    <w:sectPr>
      <w:headerReference w:type="default" r:id="rId4"/>
      <w:footerReference w:type="default" r:id="rId5"/>
      <w:pgSz w:w="11900" w:h="16840" w:orient="portrait"/>
      <w:pgMar w:top="1417" w:right="1417" w:bottom="1417"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Open San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Geïmporteerde stijl 1"/>
  </w:abstractNum>
  <w:abstractNum w:abstractNumId="1">
    <w:multiLevelType w:val="hybridMultilevel"/>
    <w:styleLink w:val="Geïmporteerde stijl 1"/>
    <w:lvl w:ilvl="0">
      <w:start w:val="1"/>
      <w:numFmt w:val="bullet"/>
      <w:suff w:val="tab"/>
      <w:lvlText w:val="·"/>
      <w:lvlJc w:val="left"/>
      <w:pPr>
        <w:tabs>
          <w:tab w:val="num" w:pos="720"/>
        </w:tabs>
        <w:ind w:left="795"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720"/>
          <w:tab w:val="num" w:pos="1440"/>
        </w:tabs>
        <w:ind w:left="1515"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 w:val="num" w:pos="2160"/>
        </w:tabs>
        <w:ind w:left="2235"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 w:val="num" w:pos="2880"/>
        </w:tabs>
        <w:ind w:left="2955"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 w:val="num" w:pos="3600"/>
        </w:tabs>
        <w:ind w:left="3675"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 w:val="num" w:pos="4320"/>
        </w:tabs>
        <w:ind w:left="4395"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 w:val="num" w:pos="5040"/>
        </w:tabs>
        <w:ind w:left="5115"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 w:val="num" w:pos="5760"/>
        </w:tabs>
        <w:ind w:left="5835"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 w:val="num" w:pos="6480"/>
        </w:tabs>
        <w:ind w:left="6555"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
    <w:multiLevelType w:val="hybridMultilevel"/>
    <w:numStyleLink w:val="Geïmporteerde stijl 2"/>
  </w:abstractNum>
  <w:abstractNum w:abstractNumId="3">
    <w:multiLevelType w:val="hybridMultilevel"/>
    <w:styleLink w:val="Geïmporteerde stijl 2"/>
    <w:lvl w:ilvl="0">
      <w:start w:val="1"/>
      <w:numFmt w:val="bullet"/>
      <w:suff w:val="tab"/>
      <w:lvlText w:val="·"/>
      <w:lvlJc w:val="left"/>
      <w:pPr>
        <w:tabs>
          <w:tab w:val="num" w:pos="720"/>
        </w:tabs>
        <w:ind w:left="795"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720"/>
          <w:tab w:val="num" w:pos="1440"/>
        </w:tabs>
        <w:ind w:left="1515"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 w:val="num" w:pos="2160"/>
        </w:tabs>
        <w:ind w:left="2235"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 w:val="num" w:pos="2880"/>
        </w:tabs>
        <w:ind w:left="2955"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 w:val="num" w:pos="3600"/>
        </w:tabs>
        <w:ind w:left="3675"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 w:val="num" w:pos="4320"/>
        </w:tabs>
        <w:ind w:left="4395"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 w:val="num" w:pos="5040"/>
        </w:tabs>
        <w:ind w:left="5115"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 w:val="num" w:pos="5760"/>
        </w:tabs>
        <w:ind w:left="5835"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 w:val="num" w:pos="6480"/>
        </w:tabs>
        <w:ind w:left="6555"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 en voettekst">
    <w:name w:val="Kop- en voettekst"/>
    <w:next w:val="Kop- en voettekst"/>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nl-NL"/>
      <w14:textOutline>
        <w14:noFill/>
      </w14:textOutline>
      <w14:textFill>
        <w14:solidFill>
          <w14:srgbClr w14:val="000000"/>
        </w14:solidFill>
      </w14:textFill>
    </w:rPr>
  </w:style>
  <w:style w:type="numbering" w:styleId="Geïmporteerde stijl 1">
    <w:name w:val="Geïmporteerde stijl 1"/>
    <w:pPr>
      <w:numPr>
        <w:numId w:val="1"/>
      </w:numPr>
    </w:pPr>
  </w:style>
  <w:style w:type="numbering" w:styleId="Geïmporteerde stijl 2">
    <w:name w:val="Geïmporteerde stijl 2"/>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Kantoorthema">
  <a:themeElements>
    <a:clrScheme name="Kantoorthema">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Kantoorthema">
      <a:majorFont>
        <a:latin typeface="Helvetica Neue"/>
        <a:ea typeface="Helvetica Neue"/>
        <a:cs typeface="Helvetica Neue"/>
      </a:majorFont>
      <a:minorFont>
        <a:latin typeface="Helvetica Neue"/>
        <a:ea typeface="Helvetica Neue"/>
        <a:cs typeface="Helvetica Neue"/>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